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Lesson plan (#    )</w:t>
      </w:r>
    </w:p>
    <w:tbl>
      <w:tblPr>
        <w:tblStyle w:val="Table1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4068"/>
        <w:tblGridChange w:id="0">
          <w:tblGrid>
            <w:gridCol w:w="5305"/>
            <w:gridCol w:w="4500"/>
            <w:gridCol w:w="40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Adopted from: </w:t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Authors: (Your sub group’s name here) Lavache, Lee, Monserrat, Scala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Grade: 12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Lesson duration: 42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Topic/Title of lesson: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  <w:rtl w:val="0"/>
              </w:rPr>
              <w:t xml:space="preserve">Understanding your network address and how we connect with each other</w:t>
            </w:r>
          </w:p>
        </w:tc>
      </w:tr>
    </w:tbl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87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3"/>
        <w:gridCol w:w="9276"/>
        <w:tblGridChange w:id="0">
          <w:tblGrid>
            <w:gridCol w:w="4603"/>
            <w:gridCol w:w="9276"/>
          </w:tblGrid>
        </w:tblGridChange>
      </w:tblGrid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STANDARD(s) ADDRESSED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(Include the performance expectation number and text of each standard.)</w:t>
            </w:r>
            <w:r w:rsidDel="00000000" w:rsidR="00000000" w:rsidRPr="00000000">
              <w:rPr>
                <w:rFonts w:ascii="Arial" w:cs="Arial" w:eastAsia="Arial" w:hAnsi="Arial"/>
                <w:strike w:val="1"/>
                <w:sz w:val="20"/>
                <w:szCs w:val="20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8.1.12.NI.1: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  <w:rtl w:val="0"/>
              </w:rPr>
              <w:t xml:space="preserve">Evaluate the scalability and reliability of networks, by describing the relationship between routers, switches, servers, topology, and addressing.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highlight w:val="green"/>
                <w:rtl w:val="0"/>
              </w:rPr>
              <w:t xml:space="preserve">CS PRACTICE(s)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green"/>
                <w:rtl w:val="0"/>
              </w:rPr>
              <w:t xml:space="preserve">that students will engage in throughout the lesson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highlight w:val="gree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13-15 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of NJSLS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be able to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Develop an understanding of terminology related to networking and the internet to include: Routers, switches, servers, topology and address.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6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be able to model how the terms represent the ecosystem of networking and the internet (using various modalities)</w:t>
            </w:r>
          </w:p>
        </w:tc>
      </w:tr>
      <w:tr>
        <w:trPr>
          <w:cantSplit w:val="0"/>
          <w:trHeight w:val="81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CS CORE IDEA(s) or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2"/>
                <w:szCs w:val="22"/>
                <w:highlight w:val="green"/>
                <w:rtl w:val="0"/>
              </w:rPr>
              <w:t xml:space="preserve">SUB-CONCEPT(s)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2"/>
                <w:szCs w:val="22"/>
                <w:highlight w:val="green"/>
                <w:rtl w:val="0"/>
              </w:rPr>
              <w:t xml:space="preserve">related to the performance expectation(s).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2"/>
                <w:szCs w:val="22"/>
                <w:highlight w:val="gree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P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20-34,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2"/>
                <w:szCs w:val="22"/>
                <w:highlight w:val="green"/>
                <w:rtl w:val="0"/>
              </w:rPr>
              <w:t xml:space="preserve"> includes core idea and performance expectations which are useful for designing general goals, specific objectives, and learning criteria down below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The scalability and reliability of the internet are enabled by the hierarchy and redundancy in networks.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Going to a friend’s house describe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Ordering something on the internet and having it delivered to your house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Meeting/Socializing with people of like minds but never physically meeting them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CENTRAL FOCUS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(The central focus is an overarching goal of the lesson or big idea for student learning.)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focus on how networking devices, hardware and protocol supports the use of the internet from a concrete perspective to a more broad sense of how we connect/communicate increasing scalability on a reiterative pattern of processes.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EU/EQ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The enduring understanding(s) and/or essential question(s) that guide the lesson.)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  <w:rtl w:val="0"/>
              </w:rPr>
              <w:t xml:space="preserve">Here are some useful examples from math: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https://jaymctighe.com/downloads/Essential-Questions-in-Mathematics.pdf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2"/>
                <w:szCs w:val="22"/>
                <w:highlight w:val="white"/>
                <w:rtl w:val="0"/>
              </w:rPr>
              <w:t xml:space="preserve">What does an IP address tell you? Types of IP addresses?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Compare and contract an IP Address to a home address and how they are used.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2"/>
                <w:szCs w:val="22"/>
                <w:highlight w:val="whit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Q. How do electronic messages arrive at their final destination?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Q. What is the relationship of the four networking and hardware devices discussed that impacts how the IP address functions?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Q. How can you best secure your IP address?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PRIOR KNOWLEDGE AND CONCEPTIONS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1"/>
                <w:color w:val="ff0000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Mathematics: Various numbering systems, base 10, base 2, hexadecimal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What is the purpose of one’s physical address?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What is meant by an ecosystem?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UDL/PLANNED SUPPORT</w:t>
      </w:r>
    </w:p>
    <w:p w:rsidR="00000000" w:rsidDel="00000000" w:rsidP="00000000" w:rsidRDefault="00000000" w:rsidRPr="00000000" w14:paraId="00000034">
      <w:pPr>
        <w:ind w:right="135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decisions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3420"/>
        <w:gridCol w:w="3420"/>
        <w:gridCol w:w="3420"/>
        <w:tblGridChange w:id="0">
          <w:tblGrid>
            <w:gridCol w:w="3613"/>
            <w:gridCol w:w="3420"/>
            <w:gridCol w:w="3420"/>
            <w:gridCol w:w="342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are you universally designing your lesson with all your learners in mind? What other characteristics of diverse learners should be considered?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representation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action and expression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Multiple Means of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engagement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Video: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What is my IP Addres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s?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           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What is an IP Address?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Video Simulation of Data Traveling in a Network: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create model of ecosystem of networking &amp; Internet (Potentially Interdisciplinary to science, mathematics with urban planning)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Additional ADAPTATIONS, MODIFICATIONS, and SUPPORTS for individual learners (IEPs, 504s, ELLs)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13"/>
        <w:gridCol w:w="4950"/>
        <w:gridCol w:w="5310"/>
        <w:tblGridChange w:id="0">
          <w:tblGrid>
            <w:gridCol w:w="3613"/>
            <w:gridCol w:w="4950"/>
            <w:gridCol w:w="5310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LANGUAGE (including different coding languages)/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SYNTAX (rules of how to combine symbols to make “correct” statements)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Vocabulary: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IP (Internet Protocol)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highlight w:val="green"/>
                <w:rtl w:val="0"/>
              </w:rPr>
              <w:t xml:space="preserve">routers, switches, servers, topology, and addressing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Language: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Concentric circles or the hierarchy to get to the specific IP address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Syntax: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Describe the additional support for each language demand in this lesson. Address both the whole class and individual needs.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CRITERIA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(How will you know that students have met and/or are moving toward meeting that LO?)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be able to 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Explain the terminology and how data/information travels through the internet.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Explain what an IP address is.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Compare and contrast an IP address and a MAC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ASSESSMENT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(What will be the pre assessment, formative, or summative assessment(s) in this lesson?)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Students will be able 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create model of networking 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Ecosystem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Nervous system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7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Urban Planning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rtl w:val="0"/>
              </w:rPr>
              <w:t xml:space="preserve">Should include both core ideas and concepts, and practices 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color w:val="212529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2"/>
                <w:szCs w:val="22"/>
                <w:highlight w:val="white"/>
                <w:rtl w:val="0"/>
              </w:rPr>
              <w:t xml:space="preserve">HW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2"/>
                <w:szCs w:val="22"/>
                <w:highlight w:val="white"/>
                <w:rtl w:val="0"/>
              </w:rPr>
              <w:t xml:space="preserve"> Research how to secure your IP address</w:t>
            </w:r>
          </w:p>
          <w:p w:rsidR="00000000" w:rsidDel="00000000" w:rsidP="00000000" w:rsidRDefault="00000000" w:rsidRPr="00000000" w14:paraId="0000006D">
            <w:pPr>
              <w:pStyle w:val="Heading3"/>
              <w:keepNext w:val="0"/>
              <w:keepLines w:val="0"/>
              <w:shd w:fill="ffffff" w:val="clear"/>
              <w:spacing w:before="0" w:line="288" w:lineRule="auto"/>
              <w:rPr>
                <w:rFonts w:ascii="Times New Roman" w:cs="Times New Roman" w:eastAsia="Times New Roman" w:hAnsi="Times New Roman"/>
                <w:b w:val="0"/>
                <w:color w:val="212529"/>
                <w:sz w:val="22"/>
                <w:szCs w:val="22"/>
                <w:highlight w:val="white"/>
              </w:rPr>
            </w:pPr>
            <w:bookmarkStart w:colFirst="0" w:colLast="0" w:name="_heading=h.ooeuhxd1wf7m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212529"/>
                <w:sz w:val="22"/>
                <w:szCs w:val="22"/>
                <w:highlight w:val="white"/>
                <w:rtl w:val="0"/>
              </w:rPr>
              <w:t xml:space="preserve">Driving Questions </w:t>
            </w:r>
          </w:p>
          <w:p w:rsidR="00000000" w:rsidDel="00000000" w:rsidP="00000000" w:rsidRDefault="00000000" w:rsidRPr="00000000" w14:paraId="0000006E">
            <w:pPr>
              <w:pStyle w:val="Heading3"/>
              <w:keepNext w:val="0"/>
              <w:keepLines w:val="0"/>
              <w:shd w:fill="ffffff" w:val="clear"/>
              <w:spacing w:before="0" w:line="288" w:lineRule="auto"/>
              <w:rPr>
                <w:rFonts w:ascii="Times New Roman" w:cs="Times New Roman" w:eastAsia="Times New Roman" w:hAnsi="Times New Roman"/>
                <w:b w:val="0"/>
                <w:color w:val="212529"/>
                <w:sz w:val="22"/>
                <w:szCs w:val="22"/>
                <w:highlight w:val="white"/>
              </w:rPr>
            </w:pPr>
            <w:bookmarkStart w:colFirst="0" w:colLast="0" w:name="_heading=h.vujrhsi2p03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212529"/>
                <w:sz w:val="22"/>
                <w:szCs w:val="22"/>
                <w:highlight w:val="white"/>
                <w:rtl w:val="0"/>
              </w:rPr>
              <w:t xml:space="preserve">Q. Can someone track me with my Internet Protocol address?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Q. What is the impact of someone hacking your IP address?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21252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Pre-Assessment: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Formative: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Summative: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i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https://www.wpbeginner.com/glossary/ip-address/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MATERIALS, RESOURCES, and INSTRUCTIONAL TECHNOLOGY</w:t>
      </w:r>
    </w:p>
    <w:tbl>
      <w:tblPr>
        <w:tblStyle w:val="Table5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7398"/>
        <w:tblGridChange w:id="0">
          <w:tblGrid>
            <w:gridCol w:w="6475"/>
            <w:gridCol w:w="7398"/>
          </w:tblGrid>
        </w:tblGridChange>
      </w:tblGrid>
      <w:tr>
        <w:trPr>
          <w:cantSplit w:val="0"/>
          <w:trHeight w:val="2276.80664062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resources and technology do you need to teach the lesson: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Packet Tracer Software: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Video Simulation of Data Traveling in a Network: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Networking Topology: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materials, technology will students need?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Reading: 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What Is an IP Address? (Definition + Explanation for Beginners) (wpbeginner.com)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highlight w:val="green"/>
                  <w:u w:val="single"/>
                  <w:rtl w:val="0"/>
                </w:rPr>
                <w:t xml:space="preserve">Network Topology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What is IP address?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https://whatismyipaddress.com/ip-basics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https://www.youtube.com/watch?v=ak9fzojnMaM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6.80664062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Student devices, network access</w:t>
            </w:r>
          </w:p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4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Individual student computer</w:t>
            </w:r>
          </w:p>
          <w:p w:rsidR="00000000" w:rsidDel="00000000" w:rsidP="00000000" w:rsidRDefault="00000000" w:rsidRPr="00000000" w14:paraId="00000091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2"/>
                <w:szCs w:val="22"/>
                <w:highlight w:val="green"/>
                <w:rtl w:val="0"/>
              </w:rPr>
              <w:t xml:space="preserve">Should reflect the UDL planned supports identified above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99">
      <w:pPr>
        <w:jc w:val="center"/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6"/>
        <w:tblW w:w="138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6150"/>
        <w:tblGridChange w:id="0">
          <w:tblGrid>
            <w:gridCol w:w="2515"/>
            <w:gridCol w:w="5208"/>
            <w:gridCol w:w="61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What are students doing? (including adaptations)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highlight w:val="green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green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12529"/>
                <w:sz w:val="22"/>
                <w:szCs w:val="22"/>
                <w:shd w:fill="f8f9fa" w:val="clear"/>
                <w:rtl w:val="0"/>
              </w:rPr>
              <w:t xml:space="preserve">link :</w:t>
            </w:r>
            <w:hyperlink r:id="rId25">
              <w:r w:rsidDel="00000000" w:rsidR="00000000" w:rsidRPr="00000000">
                <w:rPr>
                  <w:rFonts w:ascii="Arial" w:cs="Arial" w:eastAsia="Arial" w:hAnsi="Arial"/>
                  <w:b w:val="1"/>
                  <w:color w:val="1155cc"/>
                  <w:sz w:val="22"/>
                  <w:szCs w:val="22"/>
                  <w:u w:val="single"/>
                  <w:shd w:fill="f8f9fa" w:val="clear"/>
                  <w:rtl w:val="0"/>
                </w:rPr>
                <w:t xml:space="preserve">Activity17-Internet (code.org)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hd w:fill="f8f9fa" w:val="clear"/>
              <w:spacing w:after="240" w:lineRule="auto"/>
              <w:rPr>
                <w:rFonts w:ascii="Arial" w:cs="Arial" w:eastAsia="Arial" w:hAnsi="Arial"/>
                <w:b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Extension/Reinforcement/Homework: 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Family/Community Engagement—</w:t>
            </w:r>
          </w:p>
        </w:tc>
      </w:tr>
    </w:tbl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* Please attach copies of assessments and/or handouts to be used</w:t>
      </w:r>
    </w:p>
    <w:sectPr>
      <w:headerReference r:id="rId26" w:type="default"/>
      <w:headerReference r:id="rId27" w:type="even"/>
      <w:footerReference r:id="rId28" w:type="default"/>
      <w:footerReference r:id="rId29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34200" cy="457200"/>
              <wp:effectExtent b="0" l="0" r="0" t="0"/>
              <wp:wrapSquare wrapText="bothSides" distB="0" distT="0" distL="114300" distR="114300"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34200" cy="457200"/>
              <wp:effectExtent b="0" l="0" r="0" t="0"/>
              <wp:wrapSquare wrapText="bothSides" distB="0" distT="0" distL="114300" distR="114300"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34200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Montclair K12 CS Education Grant 22-23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</w:tblPr>
  </w:style>
  <w:style w:type="table" w:styleId="a7" w:customStyle="1">
    <w:basedOn w:val="TableNormal"/>
    <w:tblPr>
      <w:tblStyleRowBandSize w:val="1"/>
      <w:tblStyleColBandSize w:val="1"/>
    </w:tblPr>
  </w:style>
  <w:style w:type="table" w:styleId="a8" w:customStyle="1">
    <w:basedOn w:val="TableNormal"/>
    <w:tblPr>
      <w:tblStyleRowBandSize w:val="1"/>
      <w:tblStyleColBandSize w:val="1"/>
    </w:tblPr>
  </w:style>
  <w:style w:type="table" w:styleId="a9" w:customStyle="1">
    <w:basedOn w:val="TableNormal"/>
    <w:tblPr>
      <w:tblStyleRowBandSize w:val="1"/>
      <w:tblStyleColBandSize w:val="1"/>
    </w:tblPr>
  </w:style>
  <w:style w:type="table" w:styleId="aa" w:customStyle="1">
    <w:basedOn w:val="TableNormal"/>
    <w:tblPr>
      <w:tblStyleRowBandSize w:val="1"/>
      <w:tblStyleColBandSize w:val="1"/>
    </w:tblPr>
  </w:style>
  <w:style w:type="table" w:styleId="ab" w:customStyle="1">
    <w:basedOn w:val="TableNormal"/>
    <w:tblPr>
      <w:tblStyleRowBandSize w:val="1"/>
      <w:tblStyleColBandSize w:val="1"/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paragraph" w:styleId="m591214151718207577msolistparagraph" w:customStyle="1">
    <w:name w:val="m_591214151718207577msolistparagraph"/>
    <w:basedOn w:val="Normal"/>
    <w:rsid w:val="00444C1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tjones.com/blogs/2020/11/22/a-guide-to-network-topology" TargetMode="External"/><Relationship Id="rId22" Type="http://schemas.openxmlformats.org/officeDocument/2006/relationships/hyperlink" Target="https://www.dnsstuff.com/what-is-network-topology" TargetMode="External"/><Relationship Id="rId21" Type="http://schemas.openxmlformats.org/officeDocument/2006/relationships/hyperlink" Target="https://www.wpbeginner.com/glossary/ip-address/" TargetMode="External"/><Relationship Id="rId24" Type="http://schemas.openxmlformats.org/officeDocument/2006/relationships/hyperlink" Target="https://www.youtube.com/watch?v=ak9fzojnMaM" TargetMode="External"/><Relationship Id="rId23" Type="http://schemas.openxmlformats.org/officeDocument/2006/relationships/hyperlink" Target="https://whatismyipaddress.com/ip-basic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j.gov/education/cccs/2020/2020%20NJSLS-CSDT.pdf" TargetMode="External"/><Relationship Id="rId26" Type="http://schemas.openxmlformats.org/officeDocument/2006/relationships/header" Target="header2.xml"/><Relationship Id="rId25" Type="http://schemas.openxmlformats.org/officeDocument/2006/relationships/hyperlink" Target="https://code.org/curriculum/course3/18/Activity18-Internet.pdf" TargetMode="External"/><Relationship Id="rId28" Type="http://schemas.openxmlformats.org/officeDocument/2006/relationships/footer" Target="footer2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footer" Target="footer1.xml"/><Relationship Id="rId7" Type="http://schemas.openxmlformats.org/officeDocument/2006/relationships/hyperlink" Target="https://www.nj.gov/education/cccs/2020/2020%20NJSLS-CSDT.pdf" TargetMode="External"/><Relationship Id="rId8" Type="http://schemas.openxmlformats.org/officeDocument/2006/relationships/hyperlink" Target="https://www.nj.gov/education/cccs/2020/2020%20NJSLS-CSDT.pdf" TargetMode="External"/><Relationship Id="rId11" Type="http://schemas.openxmlformats.org/officeDocument/2006/relationships/hyperlink" Target="https://udlguidelines.cast.org/representation" TargetMode="External"/><Relationship Id="rId10" Type="http://schemas.openxmlformats.org/officeDocument/2006/relationships/hyperlink" Target="https://jaymctighe.com/downloads/Essential-Questions-in-Mathematics.pdf" TargetMode="External"/><Relationship Id="rId13" Type="http://schemas.openxmlformats.org/officeDocument/2006/relationships/hyperlink" Target="https://udlguidelines.cast.org/engagement/?utm_source=castsite&amp;utm_medium=web&amp;utm_campaign=none&amp;utm_content=aboutudl" TargetMode="External"/><Relationship Id="rId12" Type="http://schemas.openxmlformats.org/officeDocument/2006/relationships/hyperlink" Target="https://udlguidelines.cast.org/action-expression" TargetMode="External"/><Relationship Id="rId15" Type="http://schemas.openxmlformats.org/officeDocument/2006/relationships/hyperlink" Target="https://www.youtube.com/watch?v=ak9fzojnMaM" TargetMode="External"/><Relationship Id="rId14" Type="http://schemas.openxmlformats.org/officeDocument/2006/relationships/hyperlink" Target="https://whatismyipaddress.com/ip-basics" TargetMode="External"/><Relationship Id="rId17" Type="http://schemas.openxmlformats.org/officeDocument/2006/relationships/hyperlink" Target="https://www.wpbeginner.com/glossary/ip-address/" TargetMode="External"/><Relationship Id="rId16" Type="http://schemas.openxmlformats.org/officeDocument/2006/relationships/hyperlink" Target="https://youtu.be/O7CuFlM4V54" TargetMode="External"/><Relationship Id="rId19" Type="http://schemas.openxmlformats.org/officeDocument/2006/relationships/hyperlink" Target="https://youtu.be/O7CuFlM4V54" TargetMode="External"/><Relationship Id="rId18" Type="http://schemas.openxmlformats.org/officeDocument/2006/relationships/hyperlink" Target="https://www.netacad.com/courses/packet-trace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H/JiKYwtwRBDXOVmec4ca572fQ==">AMUW2mX1VrM+wIyUq0zaOsZQZBnoItvLVb5A1hcIo5OJbFgJ/79D3DQz9n4Qxc74KrPiXkfLWir8rutp8nLTpq/qQPtOw3HCQ3J1CxB2PspvAIIBTMTjEVnh9mCvhRVwAn5Q8kkZpyTx+sf/MFEN3IWsrhpGMzZThYUVhNs08tWm82jYPUZGCr8=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2023-01-04T16:51:00Z</dcterms:created>
  <dc:creator>Shin</dc:creator>
</cp:coreProperties>
</file>