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Lesson plan (#    )</w:t>
      </w:r>
    </w:p>
    <w:tbl>
      <w:tblPr>
        <w:tblStyle w:val="Table1"/>
        <w:tblW w:w="1313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05"/>
        <w:gridCol w:w="4500"/>
        <w:gridCol w:w="3330"/>
        <w:tblGridChange w:id="0">
          <w:tblGrid>
            <w:gridCol w:w="5305"/>
            <w:gridCol w:w="4500"/>
            <w:gridCol w:w="33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Adopted from: </w:t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after="160" w:before="160" w:line="324.00000000000006" w:lineRule="auto"/>
              <w:rPr>
                <w:rFonts w:ascii="Times New Roman" w:cs="Times New Roman" w:eastAsia="Times New Roman" w:hAnsi="Times New Roman"/>
                <w:b w:val="1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https://www.kodable.com/learn/unplugged-coding-activities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Grade: K-6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Lesson duration: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Topic/Title of lesson: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Treasure Obstacle Course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F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13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3150"/>
        <w:gridCol w:w="2160"/>
        <w:gridCol w:w="1770"/>
        <w:gridCol w:w="3540"/>
        <w:tblGridChange w:id="0">
          <w:tblGrid>
            <w:gridCol w:w="2515"/>
            <w:gridCol w:w="3150"/>
            <w:gridCol w:w="2160"/>
            <w:gridCol w:w="1770"/>
            <w:gridCol w:w="35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STANDARD(s) ADDRESSED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(Student Learning Standards. Include the progress indicator number and text of each standard.)</w:t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shd w:fill="3366ff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8.1.5.DA.5: Propose cause and effect relationships, predict outcomes, or communicate ideas using data.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8.1.5.AP.1: Compare and refine multiple algorithms for the same task and determine which is the most appropriate. </w:t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8.1.5.AP.3: Create programs that include sequences, events, loops, and conditionals.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CENTRAL FOCUS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(The central focus is an overarching goal of the learning segment or big idea for student learning.  The central focus is a description of the important understandings and core concepts that you want students to develop within the learning segment. The central focus should go beyond a list of facts and skills, align with content standards and learning objectives, and address the subject-specific components in the learning segment.)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Conceptualize how to code an algorithm to find a hidden treasure.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EU/EQ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What are Enduring Understanding(s) and/or Essential Question(s) that guide the lesson?)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2"/>
                <w:szCs w:val="22"/>
                <w:rtl w:val="0"/>
              </w:rPr>
              <w:t xml:space="preserve">How do I create an algorithm?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LEARNING OBJECTIVES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(Include specific, focused outcomes for students) Phrase this as “students will be able to X (objective) as demonstrated by Y (evidence)”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  <w:highlight w:val="white"/>
                <w:rtl w:val="0"/>
              </w:rPr>
              <w:t xml:space="preserve">Apply algorithm and computational thinking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  <w:highlight w:val="white"/>
                <w:rtl w:val="0"/>
              </w:rPr>
              <w:t xml:space="preserve">Resilience, creative problem solving, critical thinking, and logical reasoning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Collaborate and develop interpersonal skills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ASSESSMENT STRATEGY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What assessment(s) will you use to know that the students are meeting the learning objectives?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State type(s) of assessment and what is being assessed [Pre-assessment, Formative, And Summative]. 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[Pre-assessment]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Ask students about their process to find something they lost. What is the process?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Learning Objective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Assessment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Learning Criteria (How will you know that students have met and/or are moving toward meeting that LO?)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Implementation (whole class, grouped, individual, &amp;  adaptations)</w:t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  <w:highlight w:val="white"/>
                <w:rtl w:val="0"/>
              </w:rPr>
              <w:t xml:space="preserve">Apply algorithm and computational thinking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Performance assessment, locate the treasure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Students communicate the steps to peers on steps to find the treasure.</w:t>
            </w:r>
          </w:p>
        </w:tc>
        <w:tc>
          <w:tcPr/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worksheet to record steps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observation (performance assessment)</w:t>
            </w:r>
          </w:p>
          <w:p w:rsidR="00000000" w:rsidDel="00000000" w:rsidP="00000000" w:rsidRDefault="00000000" w:rsidRPr="00000000" w14:paraId="00000048">
            <w:pPr>
              <w:ind w:left="7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  <w:highlight w:val="white"/>
                <w:rtl w:val="0"/>
              </w:rPr>
              <w:t xml:space="preserve">Resilience, creative problem solving, critical thinking, and logical reasoning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Students work together to solve the problem and create an algorithm to find a treasure.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Students working together to problem-solve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observation</w:t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Collaborate and develop interpersonal skills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Observe student participation by raising hands, volunteering, asking questions.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Student engagement in the form of volunteering to participate or answer a question, ask questions, positive interaction with peers, self-aware.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observation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ACADEMIC VOCABULARY/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LANGUAGE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Vocabulary: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algorithms, program, programmer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Describe the supports for each language demand in this lesson. Address whole class and individual needs.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Vocabulary will be printed in the classroom, and provided in their worksheet. Terms will be spoken as they are applied in the lesson.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PRIOR KNOWLEDGE AND CONCEPTIONS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(What prior knowledge, skills and/or academic language do these students need to have that will help them be successful with this lesson? Any misconceptions you may anticipate?)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Logic and reasoning, problem-solving</w:t>
            </w:r>
          </w:p>
        </w:tc>
      </w:tr>
    </w:tbl>
    <w:p w:rsidR="00000000" w:rsidDel="00000000" w:rsidP="00000000" w:rsidRDefault="00000000" w:rsidRPr="00000000" w14:paraId="00000064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UDL/PLANNED SUPPORT</w:t>
      </w:r>
    </w:p>
    <w:p w:rsidR="00000000" w:rsidDel="00000000" w:rsidP="00000000" w:rsidRDefault="00000000" w:rsidRPr="00000000" w14:paraId="00000066">
      <w:pPr>
        <w:pageBreakBefore w:val="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(Discuss the universally designed decision guided by learner diversity and/or individualized adaptations for the variety of learners in your class/group who may require different strategies/support (e.g., children with IEPs or 504 plans, English language learners, children at different points in the developmental continuum, struggling readers, and/or gifted children).</w:t>
      </w:r>
    </w:p>
    <w:tbl>
      <w:tblPr>
        <w:tblStyle w:val="Table3"/>
        <w:tblW w:w="131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20"/>
        <w:gridCol w:w="3450"/>
        <w:gridCol w:w="3495"/>
        <w:gridCol w:w="3690"/>
        <w:tblGridChange w:id="0">
          <w:tblGrid>
            <w:gridCol w:w="2520"/>
            <w:gridCol w:w="3450"/>
            <w:gridCol w:w="3495"/>
            <w:gridCol w:w="3690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UDL: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How are you universally designing your lesson with your focus learner in mind? What other characteristic of diverse learners are considering through UDL?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Multiple means of representation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Multiple means of expression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Multiple Means of engagement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Vocabulary will be printed in the classroom, and provided in their worksheet. Terms will be spoken as they are applied in the lesson. 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Students can communicate what they know verbally and exit slip. 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Students can participate by participating in the activity, discussion, and individual work.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ADAPTATIONS with focus learner noted: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If you were not able to meet your focus learners needs through UDL, what individual adaptations will you use to meet your focus learners needs (especially ELLS)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MATERIALS, RESOURCES, and INSTRUCTIONAL TECHNOLOGY</w:t>
      </w:r>
    </w:p>
    <w:tbl>
      <w:tblPr>
        <w:tblStyle w:val="Table4"/>
        <w:tblW w:w="129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5"/>
        <w:gridCol w:w="6475"/>
        <w:tblGridChange w:id="0">
          <w:tblGrid>
            <w:gridCol w:w="6475"/>
            <w:gridCol w:w="6475"/>
          </w:tblGrid>
        </w:tblGridChange>
      </w:tblGrid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What resources and technology do you need to teach the lesson: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What materials, technology will students need?</w:t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Weblink: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https://www.csunplugged.org/en/topics/binary-numbers/how-binary-digits-work-junior/#key-question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Video of lesson:</w:t>
            </w:r>
          </w:p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https://vimeo.com/437725275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31f20"/>
                <w:sz w:val="26"/>
                <w:szCs w:val="26"/>
                <w:highlight w:val="white"/>
                <w:rtl w:val="0"/>
              </w:rPr>
              <w:t xml:space="preserve">Treasure, paper and pencil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INSTRUCTIONAL STRATEGIES AND LEARNING ACTIVITIES</w:t>
      </w:r>
    </w:p>
    <w:p w:rsidR="00000000" w:rsidDel="00000000" w:rsidP="00000000" w:rsidRDefault="00000000" w:rsidRPr="00000000" w14:paraId="00000090">
      <w:pPr>
        <w:pageBreakBefore w:val="0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(Describe explicitly what the teacher and the students will do to meet learning outcomes. Use bulleted or numbered list)</w:t>
      </w:r>
    </w:p>
    <w:tbl>
      <w:tblPr>
        <w:tblStyle w:val="Table5"/>
        <w:tblW w:w="129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5208"/>
        <w:gridCol w:w="5227"/>
        <w:tblGridChange w:id="0">
          <w:tblGrid>
            <w:gridCol w:w="2515"/>
            <w:gridCol w:w="5208"/>
            <w:gridCol w:w="522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What is the teacher doing?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What are students doing? (including adaptions)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LAUNCH/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Beginning (       mins)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will you engage students and capture their interest? 3-7 minutes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Explain the game.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Identify a “hider” to hide the treasure, “finder” to follow the directions.</w:t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Hider - hides the treasure</w:t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Finder - follows the directions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LEARNING ACTIVITIES/</w:t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Middle (       mins)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“I do” “We do” “You do” How will you explain/ demonstrate knowledge /skills required of each objective? How will you ensure that students have multiple opportunities to practice? How will you address the academic language demands?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b w:val="1"/>
                <w:color w:val="212529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Teachers provides directions on how to complete the activity.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hd w:fill="ffffff" w:val="clear"/>
              <w:spacing w:after="160" w:before="160" w:line="324.00000000000006" w:lineRule="auto"/>
              <w:rPr>
                <w:rFonts w:ascii="Arial" w:cs="Arial" w:eastAsia="Arial" w:hAnsi="Arial"/>
                <w:b w:val="1"/>
                <w:color w:val="231f20"/>
                <w:sz w:val="26"/>
                <w:szCs w:val="26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https://www.kodable.com/learn/unplugged-coding-activities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hd w:fill="ffffff" w:val="clear"/>
              <w:spacing w:after="160" w:before="160" w:line="324.00000000000006" w:lineRule="auto"/>
              <w:rPr>
                <w:rFonts w:ascii="Arial" w:cs="Arial" w:eastAsia="Arial" w:hAnsi="Arial"/>
                <w:b w:val="1"/>
                <w:color w:val="231f2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31f20"/>
                <w:sz w:val="26"/>
                <w:szCs w:val="26"/>
                <w:rtl w:val="0"/>
              </w:rPr>
              <w:t xml:space="preserve">Pairs or Group | Materials: Treasure, paper and pencil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2"/>
              </w:numPr>
              <w:pBdr>
                <w:bottom w:color="auto" w:space="3" w:sz="0" w:val="none"/>
              </w:pBdr>
              <w:shd w:fill="ffffff" w:val="clear"/>
              <w:spacing w:after="0" w:afterAutospacing="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31f20"/>
                <w:sz w:val="26"/>
                <w:szCs w:val="26"/>
                <w:rtl w:val="0"/>
              </w:rPr>
              <w:t xml:space="preserve">One person hides a piece of “treasure” (this could be anything!) in an indoor or outdoor space.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2"/>
              </w:numPr>
              <w:pBdr>
                <w:bottom w:color="auto" w:space="3" w:sz="0" w:val="none"/>
              </w:pBdr>
              <w:shd w:fill="ffffff" w:val="clear"/>
              <w:spacing w:after="0" w:afterAutospacing="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31f20"/>
                <w:sz w:val="26"/>
                <w:szCs w:val="26"/>
                <w:rtl w:val="0"/>
              </w:rPr>
              <w:t xml:space="preserve">Next, the treasure hider writes out instructions explaining how to find the hidden object. The instructions need to be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231f20"/>
                <w:sz w:val="26"/>
                <w:szCs w:val="26"/>
                <w:rtl w:val="0"/>
              </w:rPr>
              <w:t xml:space="preserve">very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31f20"/>
                <w:sz w:val="26"/>
                <w:szCs w:val="26"/>
                <w:rtl w:val="0"/>
              </w:rPr>
              <w:t xml:space="preserve"> clear so the finder knows exactly what to do - otherwise, they won’t get to the treasure! Example: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2"/>
              </w:numPr>
              <w:pBdr>
                <w:bottom w:color="auto" w:space="3" w:sz="0" w:val="none"/>
              </w:pBdr>
              <w:shd w:fill="ffffff" w:val="clear"/>
              <w:spacing w:after="0" w:afterAutospacing="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31f20"/>
                <w:sz w:val="26"/>
                <w:szCs w:val="26"/>
                <w:rtl w:val="0"/>
              </w:rPr>
              <w:t xml:space="preserve">Take 10 steps STRAIGHT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2"/>
              </w:numPr>
              <w:pBdr>
                <w:bottom w:color="auto" w:space="3" w:sz="0" w:val="none"/>
              </w:pBdr>
              <w:shd w:fill="ffffff" w:val="clear"/>
              <w:spacing w:after="0" w:afterAutospacing="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31f20"/>
                <w:sz w:val="26"/>
                <w:szCs w:val="26"/>
                <w:rtl w:val="0"/>
              </w:rPr>
              <w:t xml:space="preserve">Turn RIGHT and take 5 big hops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2"/>
              </w:numPr>
              <w:pBdr>
                <w:bottom w:color="auto" w:space="3" w:sz="0" w:val="none"/>
              </w:pBdr>
              <w:shd w:fill="ffffff" w:val="clear"/>
              <w:spacing w:after="0" w:afterAutospacing="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31f20"/>
                <w:sz w:val="26"/>
                <w:szCs w:val="26"/>
                <w:rtl w:val="0"/>
              </w:rPr>
              <w:t xml:space="preserve">Turn LEFT and crawl 8 times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2"/>
              </w:numPr>
              <w:pBdr>
                <w:bottom w:color="auto" w:space="3" w:sz="0" w:val="none"/>
              </w:pBdr>
              <w:shd w:fill="ffffff" w:val="clear"/>
              <w:spacing w:after="0" w:afterAutospacing="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31f20"/>
                <w:sz w:val="26"/>
                <w:szCs w:val="26"/>
                <w:rtl w:val="0"/>
              </w:rPr>
              <w:t xml:space="preserve">Dig 2 inches down to find the treasure!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2"/>
              </w:numPr>
              <w:pBdr>
                <w:bottom w:color="auto" w:space="3" w:sz="0" w:val="none"/>
              </w:pBdr>
              <w:shd w:fill="ffffff" w:val="clear"/>
              <w:spacing w:after="0" w:afterAutospacing="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31f20"/>
                <w:sz w:val="26"/>
                <w:szCs w:val="26"/>
                <w:rtl w:val="0"/>
              </w:rPr>
              <w:t xml:space="preserve">Once the instructions are written, the finder follows them exactly.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2"/>
              </w:numPr>
              <w:pBdr>
                <w:bottom w:color="auto" w:space="3" w:sz="0" w:val="none"/>
              </w:pBdr>
              <w:shd w:fill="ffffff" w:val="clear"/>
              <w:spacing w:after="0" w:afterAutospacing="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31f20"/>
                <w:sz w:val="26"/>
                <w:szCs w:val="26"/>
                <w:rtl w:val="0"/>
              </w:rPr>
              <w:t xml:space="preserve">If instructions aren’t clear enough, the hider may need to find the bug and fix it so the finder can successfully reach the treasure.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2"/>
              </w:numPr>
              <w:pBdr>
                <w:bottom w:color="auto" w:space="3" w:sz="0" w:val="none"/>
              </w:pBdr>
              <w:shd w:fill="ffffff" w:val="clear"/>
              <w:spacing w:after="16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31f20"/>
                <w:sz w:val="26"/>
                <w:szCs w:val="26"/>
                <w:rtl w:val="0"/>
              </w:rPr>
              <w:t xml:space="preserve">Switch places when finished.</w:t>
            </w:r>
          </w:p>
          <w:p w:rsidR="00000000" w:rsidDel="00000000" w:rsidP="00000000" w:rsidRDefault="00000000" w:rsidRPr="00000000" w14:paraId="000000AB">
            <w:pPr>
              <w:shd w:fill="f8f9fa" w:val="clear"/>
              <w:spacing w:after="240" w:lineRule="auto"/>
              <w:ind w:left="90" w:firstLine="0"/>
              <w:rPr>
                <w:rFonts w:ascii="Arial" w:cs="Arial" w:eastAsia="Arial" w:hAnsi="Arial"/>
                <w:b w:val="1"/>
                <w:color w:val="2125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CLOSURE/</w:t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End (       mins)</w:t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will students summarize and state the significance of what they learned? 3-7 minutes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Teacher conducts whole group debrief to recall takeaways and distributes exist slip.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Students complete an exit slip</w:t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Extension/Reinforcement/Homework: TBD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Family/Community Engagement—TBD</w:t>
            </w:r>
          </w:p>
        </w:tc>
      </w:tr>
    </w:tbl>
    <w:p w:rsidR="00000000" w:rsidDel="00000000" w:rsidP="00000000" w:rsidRDefault="00000000" w:rsidRPr="00000000" w14:paraId="000000B8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 Please attach copies of assessments and/or handouts to be used</w:t>
      </w:r>
    </w:p>
    <w:sectPr>
      <w:headerReference r:id="rId11" w:type="default"/>
      <w:headerReference r:id="rId12" w:type="even"/>
      <w:footerReference r:id="rId13" w:type="default"/>
      <w:footerReference r:id="rId14" w:type="first"/>
      <w:pgSz w:h="12240" w:w="15840" w:orient="landscape"/>
      <w:pgMar w:bottom="720" w:top="720" w:left="720" w:right="72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Updated 2/18/19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Updated 2/18/2019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6100" cy="419100"/>
              <wp:effectExtent b="0" l="0" r="0" t="0"/>
              <wp:wrapSquare wrapText="bothSides" distB="0" distT="0" distL="114300" distR="11430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17000" y="3589500"/>
                        <a:ext cx="6858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SASE version approved 7 December 2016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6100" cy="419100"/>
              <wp:effectExtent b="0" l="0" r="0" t="0"/>
              <wp:wrapSquare wrapText="bothSides" distB="0" distT="0" distL="114300" distR="114300"/>
              <wp:docPr id="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96100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31f20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E72E2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MediumGrid1-Accent21" w:customStyle="1">
    <w:name w:val="Medium Grid 1 - Accent 21"/>
    <w:basedOn w:val="Normal"/>
    <w:uiPriority w:val="34"/>
    <w:qFormat w:val="1"/>
    <w:rsid w:val="00AD6B0B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AD6B0B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26A1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26A1C"/>
  </w:style>
  <w:style w:type="paragraph" w:styleId="Footer">
    <w:name w:val="footer"/>
    <w:basedOn w:val="Normal"/>
    <w:link w:val="FooterChar"/>
    <w:uiPriority w:val="99"/>
    <w:unhideWhenUsed w:val="1"/>
    <w:rsid w:val="00226A1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26A1C"/>
  </w:style>
  <w:style w:type="paragraph" w:styleId="HeadingColA" w:customStyle="1">
    <w:name w:val="Heading ColA"/>
    <w:basedOn w:val="Normal"/>
    <w:qFormat w:val="1"/>
    <w:rsid w:val="001157A4"/>
    <w:rPr>
      <w:rFonts w:ascii="Arial" w:eastAsia="Times New Roman" w:hAnsi="Arial"/>
      <w:b w:val="1"/>
      <w:sz w:val="22"/>
      <w:szCs w:val="19"/>
    </w:rPr>
  </w:style>
  <w:style w:type="character" w:styleId="Hyperlink">
    <w:name w:val="Hyperlink"/>
    <w:basedOn w:val="DefaultParagraphFont"/>
    <w:rsid w:val="00DC1A16"/>
    <w:rPr>
      <w:color w:val="0000ff" w:themeColor="hyperlink"/>
      <w:u w:val="single"/>
    </w:rPr>
  </w:style>
  <w:style w:type="paragraph" w:styleId="BlockText">
    <w:name w:val="Block Text"/>
    <w:basedOn w:val="Normal"/>
    <w:rsid w:val="00B70AFE"/>
    <w:pPr>
      <w:tabs>
        <w:tab w:val="left" w:pos="2880"/>
      </w:tabs>
      <w:ind w:left="113" w:right="113"/>
      <w:jc w:val="center"/>
    </w:pPr>
    <w:rPr>
      <w:rFonts w:ascii="DINCond-Bold" w:eastAsia="Times New Roman" w:hAnsi="DINCond-Bold"/>
      <w:sz w:val="22"/>
    </w:rPr>
  </w:style>
  <w:style w:type="paragraph" w:styleId="Default" w:customStyle="1">
    <w:name w:val="Default"/>
    <w:rsid w:val="00B761A7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paragraph" w:styleId="ListParagraph">
    <w:name w:val="List Paragraph"/>
    <w:basedOn w:val="Normal"/>
    <w:rsid w:val="007D3F95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A223A6"/>
    <w:pPr>
      <w:spacing w:after="100" w:afterAutospacing="1" w:before="100" w:beforeAutospacing="1"/>
    </w:pPr>
    <w:rPr>
      <w:rFonts w:ascii="Times New Roman" w:hAnsi="Times New Roman" w:eastAsiaTheme="minorEastAsia"/>
    </w:rPr>
  </w:style>
  <w:style w:type="character" w:styleId="CommentReference">
    <w:name w:val="annotation reference"/>
    <w:basedOn w:val="DefaultParagraphFont"/>
    <w:semiHidden w:val="1"/>
    <w:unhideWhenUsed w:val="1"/>
    <w:rsid w:val="00A223A6"/>
    <w:rPr>
      <w:sz w:val="16"/>
      <w:szCs w:val="16"/>
    </w:rPr>
  </w:style>
  <w:style w:type="paragraph" w:styleId="CommentText">
    <w:name w:val="annotation text"/>
    <w:basedOn w:val="Normal"/>
    <w:link w:val="CommentTextChar"/>
    <w:semiHidden w:val="1"/>
    <w:unhideWhenUsed w:val="1"/>
    <w:rsid w:val="00A223A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 w:val="1"/>
    <w:rsid w:val="00A223A6"/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A223A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A223A6"/>
    <w:rPr>
      <w:b w:val="1"/>
      <w:bCs w:val="1"/>
    </w:rPr>
  </w:style>
  <w:style w:type="paragraph" w:styleId="BalloonText">
    <w:name w:val="Balloon Text"/>
    <w:basedOn w:val="Normal"/>
    <w:link w:val="BalloonTextChar"/>
    <w:semiHidden w:val="1"/>
    <w:unhideWhenUsed w:val="1"/>
    <w:rsid w:val="00A223A6"/>
    <w:rPr>
      <w:rFonts w:ascii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 w:val="1"/>
    <w:rsid w:val="00A223A6"/>
    <w:rPr>
      <w:rFonts w:ascii="Times New Roman" w:hAnsi="Times New Roman"/>
      <w:sz w:val="18"/>
      <w:szCs w:val="18"/>
    </w:rPr>
  </w:style>
  <w:style w:type="paragraph" w:styleId="Revision">
    <w:name w:val="Revision"/>
    <w:hidden w:val="1"/>
    <w:semiHidden w:val="1"/>
    <w:rsid w:val="00B06B01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https://www.kodable.com/learn/unplugged-coding-activities" TargetMode="Externa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imeo.com/437725275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kodable.com/learn/unplugged-coding-activities" TargetMode="External"/><Relationship Id="rId8" Type="http://schemas.openxmlformats.org/officeDocument/2006/relationships/hyperlink" Target="https://www.csunplugged.org/en/topics/binary-numbers/how-binary-digits-work-junior/#key-questio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tE48BI3Dx2h/uRSaG27tMjAiNA==">AMUW2mX3A4lXKoJKYfZfF5YQP+t46K5ff5wwnhXPQT26Ayf03vARaL+rZj3N0HYSK2YNgO1YbUwLmOIPYwXylsxgnbAfm9uL6G/NzZzEnNmirxSJZD/lAM351FpQEf0eDG3Aqz9P+x8J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2019-02-18T17:45:00Z</dcterms:created>
  <dc:creator>Shin</dc:creator>
</cp:coreProperties>
</file>